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41B88" w14:textId="77777777" w:rsidR="00A20194" w:rsidRDefault="004E5697">
      <w:pPr>
        <w:spacing w:line="192" w:lineRule="auto"/>
        <w:outlineLvl w:val="0"/>
        <w:rPr>
          <w:rFonts w:ascii="Arial" w:hAnsi="Arial"/>
          <w:b/>
          <w:i/>
          <w:sz w:val="40"/>
        </w:rPr>
      </w:pPr>
      <w:r>
        <w:rPr>
          <w:rFonts w:ascii="Arial" w:hAnsi="Arial"/>
          <w:i/>
          <w:noProof/>
          <w:snapToGrid/>
          <w:sz w:val="40"/>
        </w:rPr>
        <w:drawing>
          <wp:anchor distT="0" distB="0" distL="114300" distR="274320" simplePos="0" relativeHeight="251657216" behindDoc="0" locked="0" layoutInCell="0" allowOverlap="1" wp14:anchorId="3884196E" wp14:editId="2BEF761B">
            <wp:simplePos x="0" y="0"/>
            <wp:positionH relativeFrom="column">
              <wp:posOffset>-447675</wp:posOffset>
            </wp:positionH>
            <wp:positionV relativeFrom="page">
              <wp:posOffset>314325</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1"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sidR="00C974A6">
        <w:rPr>
          <w:rFonts w:ascii="Arial" w:hAnsi="Arial"/>
          <w:b/>
          <w:i/>
          <w:sz w:val="40"/>
        </w:rPr>
        <w:t>Massachusetts Department of</w:t>
      </w:r>
    </w:p>
    <w:p w14:paraId="1C81278B" w14:textId="77777777" w:rsidR="00A20194" w:rsidRDefault="00C974A6" w:rsidP="008C238A">
      <w:pPr>
        <w:ind w:left="-180"/>
        <w:outlineLvl w:val="0"/>
        <w:rPr>
          <w:rFonts w:ascii="Arial" w:hAnsi="Arial"/>
          <w:b/>
          <w:i/>
          <w:sz w:val="50"/>
        </w:rPr>
      </w:pPr>
      <w:r>
        <w:rPr>
          <w:rFonts w:ascii="Arial" w:hAnsi="Arial"/>
          <w:b/>
          <w:i/>
          <w:sz w:val="40"/>
        </w:rPr>
        <w:t>Elementary and Secondary Education</w:t>
      </w:r>
    </w:p>
    <w:p w14:paraId="21D6D225" w14:textId="77777777" w:rsidR="00A20194" w:rsidRDefault="00F878C5">
      <w:pPr>
        <w:rPr>
          <w:rFonts w:ascii="Arial" w:hAnsi="Arial"/>
          <w:i/>
        </w:rPr>
      </w:pPr>
      <w:r>
        <w:rPr>
          <w:rFonts w:ascii="Arial" w:hAnsi="Arial"/>
          <w:i/>
          <w:noProof/>
          <w:snapToGrid/>
        </w:rPr>
        <mc:AlternateContent>
          <mc:Choice Requires="wps">
            <w:drawing>
              <wp:anchor distT="4294967295" distB="4294967295" distL="114300" distR="114300" simplePos="0" relativeHeight="251658240" behindDoc="0" locked="0" layoutInCell="0" allowOverlap="1" wp14:anchorId="5D47A483" wp14:editId="46F12399">
                <wp:simplePos x="0" y="0"/>
                <wp:positionH relativeFrom="column">
                  <wp:posOffset>914400</wp:posOffset>
                </wp:positionH>
                <wp:positionV relativeFrom="paragraph">
                  <wp:posOffset>68580</wp:posOffset>
                </wp:positionV>
                <wp:extent cx="4800600" cy="0"/>
                <wp:effectExtent l="0" t="0" r="19050" b="1905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F667E3"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5.4pt" to="450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" o:allowincell="f" strokeweight="1pt"/>
            </w:pict>
          </mc:Fallback>
        </mc:AlternateContent>
      </w:r>
    </w:p>
    <w:p w14:paraId="49489654" w14:textId="77777777" w:rsidR="00A20194" w:rsidRPr="00C974A6" w:rsidRDefault="002B4B10" w:rsidP="00025507">
      <w:pPr>
        <w:pStyle w:val="Heading3"/>
        <w:tabs>
          <w:tab w:val="right" w:pos="9000"/>
        </w:tabs>
        <w:ind w:right="360"/>
        <w:jc w:val="right"/>
        <w:rPr>
          <w:sz w:val="16"/>
          <w:szCs w:val="16"/>
        </w:rPr>
      </w:pPr>
      <w:r w:rsidRPr="002B4B10">
        <w:rPr>
          <w:sz w:val="16"/>
          <w:szCs w:val="16"/>
        </w:rPr>
        <w:t xml:space="preserve">75 Pleasant </w:t>
      </w:r>
      <w:r w:rsidR="00A20194" w:rsidRPr="00C974A6">
        <w:rPr>
          <w:sz w:val="16"/>
          <w:szCs w:val="16"/>
        </w:rPr>
        <w:t>Street, Malden, Massachusetts 02148-</w:t>
      </w:r>
      <w:r w:rsidR="002C0CF9">
        <w:rPr>
          <w:sz w:val="16"/>
          <w:szCs w:val="16"/>
        </w:rPr>
        <w:t>4906</w:t>
      </w:r>
      <w:r w:rsidR="00A20194" w:rsidRPr="00C974A6">
        <w:rPr>
          <w:sz w:val="16"/>
          <w:szCs w:val="16"/>
        </w:rPr>
        <w:t xml:space="preserve"> </w:t>
      </w:r>
      <w:r w:rsidR="00C974A6">
        <w:rPr>
          <w:sz w:val="16"/>
          <w:szCs w:val="16"/>
        </w:rPr>
        <w:tab/>
      </w:r>
      <w:r w:rsidR="00025507">
        <w:rPr>
          <w:sz w:val="16"/>
          <w:szCs w:val="16"/>
        </w:rPr>
        <w:t xml:space="preserve">       </w:t>
      </w:r>
      <w:r w:rsidR="00A20194" w:rsidRPr="00C974A6">
        <w:rPr>
          <w:sz w:val="16"/>
          <w:szCs w:val="16"/>
        </w:rPr>
        <w:t>Telephone: (781) 338-3000</w:t>
      </w:r>
      <w:r w:rsidR="00C974A6">
        <w:rPr>
          <w:sz w:val="16"/>
          <w:szCs w:val="16"/>
        </w:rPr>
        <w:t xml:space="preserve">                                                                                                                 </w:t>
      </w:r>
      <w:r w:rsidR="00A20194" w:rsidRPr="00C974A6">
        <w:rPr>
          <w:sz w:val="16"/>
          <w:szCs w:val="16"/>
        </w:rPr>
        <w:t>TTY: N.E.T. Relay 1-800-439-2370</w:t>
      </w:r>
    </w:p>
    <w:p w14:paraId="00BBF9E6" w14:textId="77777777" w:rsidR="00A20194" w:rsidRPr="00C974A6" w:rsidRDefault="00A20194">
      <w:pPr>
        <w:ind w:left="720"/>
        <w:rPr>
          <w:rFonts w:ascii="Arial" w:hAnsi="Arial"/>
          <w:i/>
          <w:sz w:val="16"/>
          <w:szCs w:val="16"/>
        </w:rPr>
      </w:pPr>
    </w:p>
    <w:p w14:paraId="466E96D0" w14:textId="77777777" w:rsidR="00A20194" w:rsidRDefault="00A20194">
      <w:pPr>
        <w:ind w:left="720"/>
        <w:rPr>
          <w:rFonts w:ascii="Arial" w:hAnsi="Arial"/>
          <w:i/>
          <w:sz w:val="18"/>
        </w:rPr>
        <w:sectPr w:rsidR="00A20194" w:rsidSect="000D1E5A">
          <w:footerReference w:type="default" r:id="rId12"/>
          <w:endnotePr>
            <w:numFmt w:val="decimal"/>
          </w:endnotePr>
          <w:pgSz w:w="12240" w:h="15840"/>
          <w:pgMar w:top="864" w:right="1080" w:bottom="1440" w:left="1800" w:header="1440" w:footer="1440" w:gutter="0"/>
          <w:cols w:space="720"/>
          <w:noEndnote/>
          <w:titlePg/>
          <w:docGrid w:linePitch="326"/>
        </w:sectPr>
      </w:pPr>
    </w:p>
    <w:p w14:paraId="1B9C947D" w14:textId="77777777" w:rsidR="00A20194" w:rsidRPr="00C974A6" w:rsidRDefault="00A20194" w:rsidP="00C974A6">
      <w:pPr>
        <w:ind w:left="720"/>
        <w:jc w:val="center"/>
        <w:rPr>
          <w:rFonts w:ascii="Arial" w:hAnsi="Arial"/>
          <w: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1"/>
        <w:gridCol w:w="8425"/>
      </w:tblGrid>
      <w:tr w:rsidR="00C974A6" w:rsidRPr="00C974A6" w14:paraId="4C35C5F1" w14:textId="77777777">
        <w:tc>
          <w:tcPr>
            <w:tcW w:w="2988" w:type="dxa"/>
          </w:tcPr>
          <w:p w14:paraId="60F94611" w14:textId="77777777" w:rsidR="00571666" w:rsidRDefault="0041210C" w:rsidP="00571666">
            <w:pPr>
              <w:jc w:val="center"/>
              <w:rPr>
                <w:rFonts w:ascii="Arial" w:hAnsi="Arial" w:cs="Arial"/>
                <w:sz w:val="16"/>
                <w:szCs w:val="16"/>
              </w:rPr>
            </w:pPr>
            <w:r>
              <w:rPr>
                <w:rFonts w:ascii="Arial" w:hAnsi="Arial" w:cs="Arial"/>
                <w:sz w:val="16"/>
                <w:szCs w:val="16"/>
              </w:rPr>
              <w:t>Jeff</w:t>
            </w:r>
            <w:r w:rsidR="00F76E32">
              <w:rPr>
                <w:rFonts w:ascii="Arial" w:hAnsi="Arial" w:cs="Arial"/>
                <w:sz w:val="16"/>
                <w:szCs w:val="16"/>
              </w:rPr>
              <w:t>rey C. Riley</w:t>
            </w:r>
          </w:p>
          <w:p w14:paraId="5601DF07" w14:textId="77777777" w:rsidR="00C974A6" w:rsidRPr="00C974A6" w:rsidRDefault="00C974A6" w:rsidP="00C974A6">
            <w:pPr>
              <w:jc w:val="center"/>
              <w:rPr>
                <w:rFonts w:ascii="Arial" w:hAnsi="Arial"/>
                <w:i/>
                <w:sz w:val="16"/>
                <w:szCs w:val="16"/>
              </w:rPr>
            </w:pPr>
            <w:r w:rsidRPr="00C974A6">
              <w:rPr>
                <w:rFonts w:ascii="Arial" w:hAnsi="Arial"/>
                <w:i/>
                <w:sz w:val="16"/>
                <w:szCs w:val="16"/>
              </w:rPr>
              <w:t>Commissioner</w:t>
            </w:r>
          </w:p>
        </w:tc>
        <w:tc>
          <w:tcPr>
            <w:tcW w:w="8604" w:type="dxa"/>
          </w:tcPr>
          <w:p w14:paraId="20D5FC1E" w14:textId="77777777" w:rsidR="00C974A6" w:rsidRPr="00C974A6" w:rsidRDefault="00C974A6" w:rsidP="00C974A6">
            <w:pPr>
              <w:jc w:val="center"/>
              <w:rPr>
                <w:rFonts w:ascii="Arial" w:hAnsi="Arial"/>
                <w:i/>
                <w:sz w:val="16"/>
                <w:szCs w:val="16"/>
              </w:rPr>
            </w:pPr>
          </w:p>
        </w:tc>
      </w:tr>
    </w:tbl>
    <w:p w14:paraId="45F78D7C" w14:textId="77777777" w:rsidR="00A20194" w:rsidRDefault="00A20194">
      <w:pPr>
        <w:rPr>
          <w:rFonts w:ascii="Arial" w:hAnsi="Arial"/>
          <w:i/>
          <w:sz w:val="18"/>
        </w:rPr>
      </w:pPr>
    </w:p>
    <w:p w14:paraId="44FBAD35" w14:textId="77777777" w:rsidR="00A20194" w:rsidRDefault="00A20194">
      <w:pPr>
        <w:sectPr w:rsidR="00A20194">
          <w:endnotePr>
            <w:numFmt w:val="decimal"/>
          </w:endnotePr>
          <w:type w:val="continuous"/>
          <w:pgSz w:w="12240" w:h="15840"/>
          <w:pgMar w:top="864" w:right="432" w:bottom="1440" w:left="432" w:header="1440" w:footer="1440" w:gutter="0"/>
          <w:cols w:space="720"/>
          <w:noEndnote/>
        </w:sectPr>
      </w:pPr>
    </w:p>
    <w:p w14:paraId="11425358" w14:textId="17A76E55" w:rsidR="00201172" w:rsidRDefault="00201172" w:rsidP="003A17B2">
      <w:pPr>
        <w:spacing w:before="240" w:after="240"/>
      </w:pPr>
    </w:p>
    <w:p w14:paraId="3A71FF18" w14:textId="32E6DE9E" w:rsidR="00B203C0" w:rsidRPr="00176BFE" w:rsidRDefault="00B203C0" w:rsidP="003A17B2">
      <w:pPr>
        <w:spacing w:before="240" w:after="240"/>
        <w:rPr>
          <w:szCs w:val="24"/>
        </w:rPr>
      </w:pPr>
      <w:r w:rsidRPr="00176BFE">
        <w:rPr>
          <w:szCs w:val="24"/>
        </w:rPr>
        <w:t>July 1, 2021</w:t>
      </w:r>
    </w:p>
    <w:p w14:paraId="5DF71B41" w14:textId="77777777" w:rsidR="00B203C0" w:rsidRPr="00176BFE" w:rsidRDefault="00B203C0" w:rsidP="003A17B2">
      <w:pPr>
        <w:spacing w:before="240" w:after="240"/>
        <w:rPr>
          <w:szCs w:val="24"/>
        </w:rPr>
      </w:pPr>
    </w:p>
    <w:p w14:paraId="287C7864" w14:textId="77777777" w:rsidR="00B203C0" w:rsidRPr="00176BFE" w:rsidRDefault="00B203C0" w:rsidP="00B203C0">
      <w:pPr>
        <w:pStyle w:val="xmsonormal"/>
        <w:rPr>
          <w:rFonts w:ascii="Times New Roman" w:hAnsi="Times New Roman" w:cs="Times New Roman"/>
          <w:sz w:val="24"/>
          <w:szCs w:val="24"/>
        </w:rPr>
      </w:pPr>
      <w:r w:rsidRPr="00176BFE">
        <w:rPr>
          <w:rFonts w:ascii="Times New Roman" w:hAnsi="Times New Roman" w:cs="Times New Roman"/>
          <w:sz w:val="24"/>
          <w:szCs w:val="24"/>
        </w:rPr>
        <w:t xml:space="preserve">The Department of Elementary and Secondary Education has archived the guidance and On the Desktop messages that were issued between March 2020 and June 2021 and which were related to COVID-19. That guidance is recommended (not required) through the summer and is accessible for reference on the </w:t>
      </w:r>
      <w:hyperlink r:id="rId13" w:history="1">
        <w:r w:rsidRPr="00176BFE">
          <w:rPr>
            <w:rStyle w:val="Hyperlink"/>
            <w:rFonts w:ascii="Times New Roman" w:hAnsi="Times New Roman" w:cs="Times New Roman"/>
            <w:sz w:val="24"/>
            <w:szCs w:val="24"/>
          </w:rPr>
          <w:t>Commissioner’s page</w:t>
        </w:r>
      </w:hyperlink>
      <w:r w:rsidRPr="00176BFE">
        <w:rPr>
          <w:rFonts w:ascii="Times New Roman" w:hAnsi="Times New Roman" w:cs="Times New Roman"/>
          <w:sz w:val="24"/>
          <w:szCs w:val="24"/>
        </w:rPr>
        <w:t xml:space="preserve">. We will collaborate with the Department of Public Health to issue any additional health and safety recommendations over the summer should they become necessary. We will provide any updates to districts and schools as we receive them. Our help center (781-338 -3500) is available to assist districts during this transition, and we will continue to share information through the </w:t>
      </w:r>
      <w:hyperlink r:id="rId14" w:history="1">
        <w:r w:rsidRPr="00176BFE">
          <w:rPr>
            <w:rStyle w:val="Hyperlink"/>
            <w:rFonts w:ascii="Times New Roman" w:hAnsi="Times New Roman" w:cs="Times New Roman"/>
            <w:sz w:val="24"/>
            <w:szCs w:val="24"/>
          </w:rPr>
          <w:t>Commissioner’s Weekly Update</w:t>
        </w:r>
      </w:hyperlink>
      <w:r w:rsidRPr="00176BFE">
        <w:rPr>
          <w:rFonts w:ascii="Times New Roman" w:hAnsi="Times New Roman" w:cs="Times New Roman"/>
          <w:sz w:val="24"/>
          <w:szCs w:val="24"/>
        </w:rPr>
        <w:t xml:space="preserve">. In fall 2021, all schools will continue to be open five days a week for in-person learning. </w:t>
      </w:r>
    </w:p>
    <w:p w14:paraId="4A23627A" w14:textId="77777777" w:rsidR="00B203C0" w:rsidRPr="00176BFE" w:rsidRDefault="00B203C0" w:rsidP="00B203C0">
      <w:pPr>
        <w:rPr>
          <w:szCs w:val="24"/>
        </w:rPr>
      </w:pPr>
    </w:p>
    <w:p w14:paraId="4A85CD78" w14:textId="77777777" w:rsidR="00B203C0" w:rsidRPr="00176BFE" w:rsidRDefault="00B203C0" w:rsidP="00B203C0">
      <w:pPr>
        <w:rPr>
          <w:szCs w:val="24"/>
        </w:rPr>
      </w:pPr>
      <w:r w:rsidRPr="00176BFE">
        <w:rPr>
          <w:szCs w:val="24"/>
        </w:rPr>
        <w:t xml:space="preserve">The archived guidance and On the </w:t>
      </w:r>
      <w:proofErr w:type="gramStart"/>
      <w:r w:rsidRPr="00176BFE">
        <w:rPr>
          <w:szCs w:val="24"/>
        </w:rPr>
        <w:t>Desktop</w:t>
      </w:r>
      <w:proofErr w:type="gramEnd"/>
      <w:r w:rsidRPr="00176BFE">
        <w:rPr>
          <w:szCs w:val="24"/>
        </w:rPr>
        <w:t xml:space="preserve"> messages can be found in this zip file.</w:t>
      </w:r>
    </w:p>
    <w:p w14:paraId="2D9E0E34" w14:textId="77777777" w:rsidR="00B203C0" w:rsidRPr="00176BFE" w:rsidRDefault="00B203C0" w:rsidP="003A17B2">
      <w:pPr>
        <w:spacing w:before="240" w:after="240"/>
        <w:rPr>
          <w:szCs w:val="24"/>
        </w:rPr>
      </w:pPr>
    </w:p>
    <w:p w14:paraId="6C321E1E" w14:textId="08552ECD" w:rsidR="002F2E99" w:rsidRDefault="002F2E99" w:rsidP="003A17B2">
      <w:pPr>
        <w:spacing w:before="240" w:after="240"/>
      </w:pPr>
    </w:p>
    <w:sectPr w:rsidR="002F2E99" w:rsidSect="005C1013">
      <w:endnotePr>
        <w:numFmt w:val="decimal"/>
      </w:endnotePr>
      <w:type w:val="continuous"/>
      <w:pgSz w:w="12240" w:h="15840"/>
      <w:pgMar w:top="1440" w:right="1440" w:bottom="1440" w:left="1440" w:header="1440" w:footer="1440"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0FCE8" w14:textId="77777777" w:rsidR="008E0399" w:rsidRDefault="008E0399" w:rsidP="000D1E5A">
      <w:r>
        <w:separator/>
      </w:r>
    </w:p>
  </w:endnote>
  <w:endnote w:type="continuationSeparator" w:id="0">
    <w:p w14:paraId="208C315D" w14:textId="77777777" w:rsidR="008E0399" w:rsidRDefault="008E0399" w:rsidP="000D1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7452074"/>
      <w:docPartObj>
        <w:docPartGallery w:val="Page Numbers (Bottom of Page)"/>
        <w:docPartUnique/>
      </w:docPartObj>
    </w:sdtPr>
    <w:sdtEndPr>
      <w:rPr>
        <w:noProof/>
      </w:rPr>
    </w:sdtEndPr>
    <w:sdtContent>
      <w:p w14:paraId="7CF8FDEA" w14:textId="548F2D65" w:rsidR="000D1E5A" w:rsidRDefault="000D1E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A466C59" w14:textId="77777777" w:rsidR="000D1E5A" w:rsidRDefault="000D1E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DD95F" w14:textId="77777777" w:rsidR="008E0399" w:rsidRDefault="008E0399" w:rsidP="000D1E5A">
      <w:r>
        <w:separator/>
      </w:r>
    </w:p>
  </w:footnote>
  <w:footnote w:type="continuationSeparator" w:id="0">
    <w:p w14:paraId="4A7F1C3D" w14:textId="77777777" w:rsidR="008E0399" w:rsidRDefault="008E0399" w:rsidP="000D1E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6E678C"/>
    <w:multiLevelType w:val="hybridMultilevel"/>
    <w:tmpl w:val="73645B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6B3"/>
    <w:rsid w:val="000132CF"/>
    <w:rsid w:val="00025507"/>
    <w:rsid w:val="00041CA1"/>
    <w:rsid w:val="000D1E5A"/>
    <w:rsid w:val="000E0994"/>
    <w:rsid w:val="00176BFE"/>
    <w:rsid w:val="00201172"/>
    <w:rsid w:val="002548D6"/>
    <w:rsid w:val="002A3E22"/>
    <w:rsid w:val="002B4B10"/>
    <w:rsid w:val="002C0CF9"/>
    <w:rsid w:val="002F2E99"/>
    <w:rsid w:val="002F5424"/>
    <w:rsid w:val="003953C8"/>
    <w:rsid w:val="003A17B2"/>
    <w:rsid w:val="003B1E0D"/>
    <w:rsid w:val="0041210C"/>
    <w:rsid w:val="004E5697"/>
    <w:rsid w:val="005430E2"/>
    <w:rsid w:val="00571666"/>
    <w:rsid w:val="005C1013"/>
    <w:rsid w:val="005E3535"/>
    <w:rsid w:val="00635070"/>
    <w:rsid w:val="00720450"/>
    <w:rsid w:val="00761FD8"/>
    <w:rsid w:val="007732FB"/>
    <w:rsid w:val="00895876"/>
    <w:rsid w:val="008A2E12"/>
    <w:rsid w:val="008C238A"/>
    <w:rsid w:val="008E0399"/>
    <w:rsid w:val="00934806"/>
    <w:rsid w:val="00A20194"/>
    <w:rsid w:val="00A70FE3"/>
    <w:rsid w:val="00A7681B"/>
    <w:rsid w:val="00AF53A1"/>
    <w:rsid w:val="00B15E7C"/>
    <w:rsid w:val="00B203C0"/>
    <w:rsid w:val="00B34968"/>
    <w:rsid w:val="00B538E4"/>
    <w:rsid w:val="00B53CDE"/>
    <w:rsid w:val="00B74FCB"/>
    <w:rsid w:val="00C016B3"/>
    <w:rsid w:val="00C70355"/>
    <w:rsid w:val="00C974A6"/>
    <w:rsid w:val="00D1782C"/>
    <w:rsid w:val="00D456B8"/>
    <w:rsid w:val="00D73B50"/>
    <w:rsid w:val="00E77FAD"/>
    <w:rsid w:val="00EE0A55"/>
    <w:rsid w:val="00EF0788"/>
    <w:rsid w:val="00F25840"/>
    <w:rsid w:val="00F76E32"/>
    <w:rsid w:val="00F878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A59DD5"/>
  <w15:docId w15:val="{2B1C09B3-36B7-4026-838F-254C9F5D9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tabs>
        <w:tab w:val="center" w:pos="4680"/>
      </w:tabs>
      <w:jc w:val="center"/>
      <w:outlineLvl w:val="0"/>
    </w:pPr>
    <w:rPr>
      <w:b/>
    </w:rPr>
  </w:style>
  <w:style w:type="paragraph" w:styleId="Heading2">
    <w:name w:val="heading 2"/>
    <w:basedOn w:val="Normal"/>
    <w:next w:val="Normal"/>
    <w:qFormat/>
    <w:pPr>
      <w:keepNext/>
      <w:ind w:left="720"/>
      <w:jc w:val="right"/>
      <w:outlineLvl w:val="1"/>
    </w:pPr>
    <w:rPr>
      <w:rFonts w:ascii="Arial" w:hAnsi="Arial"/>
      <w:i/>
      <w:sz w:val="18"/>
    </w:rPr>
  </w:style>
  <w:style w:type="paragraph" w:styleId="Heading3">
    <w:name w:val="heading 3"/>
    <w:basedOn w:val="Normal"/>
    <w:next w:val="Normal"/>
    <w:qFormat/>
    <w:pPr>
      <w:keepNext/>
      <w:tabs>
        <w:tab w:val="left" w:pos="5400"/>
      </w:tabs>
      <w:ind w:left="720"/>
      <w:outlineLvl w:val="2"/>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table" w:styleId="TableGrid">
    <w:name w:val="Table Grid"/>
    <w:basedOn w:val="TableNormal"/>
    <w:rsid w:val="00C974A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E5697"/>
    <w:rPr>
      <w:rFonts w:ascii="Tahoma" w:hAnsi="Tahoma" w:cs="Tahoma"/>
      <w:sz w:val="16"/>
      <w:szCs w:val="16"/>
    </w:rPr>
  </w:style>
  <w:style w:type="character" w:customStyle="1" w:styleId="BalloonTextChar">
    <w:name w:val="Balloon Text Char"/>
    <w:basedOn w:val="DefaultParagraphFont"/>
    <w:link w:val="BalloonText"/>
    <w:rsid w:val="004E5697"/>
    <w:rPr>
      <w:rFonts w:ascii="Tahoma" w:hAnsi="Tahoma" w:cs="Tahoma"/>
      <w:snapToGrid w:val="0"/>
      <w:sz w:val="16"/>
      <w:szCs w:val="16"/>
    </w:rPr>
  </w:style>
  <w:style w:type="paragraph" w:styleId="Header">
    <w:name w:val="header"/>
    <w:basedOn w:val="Normal"/>
    <w:link w:val="HeaderChar"/>
    <w:unhideWhenUsed/>
    <w:rsid w:val="000D1E5A"/>
    <w:pPr>
      <w:tabs>
        <w:tab w:val="center" w:pos="4680"/>
        <w:tab w:val="right" w:pos="9360"/>
      </w:tabs>
    </w:pPr>
  </w:style>
  <w:style w:type="character" w:customStyle="1" w:styleId="HeaderChar">
    <w:name w:val="Header Char"/>
    <w:basedOn w:val="DefaultParagraphFont"/>
    <w:link w:val="Header"/>
    <w:rsid w:val="000D1E5A"/>
    <w:rPr>
      <w:snapToGrid w:val="0"/>
      <w:sz w:val="24"/>
    </w:rPr>
  </w:style>
  <w:style w:type="paragraph" w:styleId="Footer">
    <w:name w:val="footer"/>
    <w:basedOn w:val="Normal"/>
    <w:link w:val="FooterChar"/>
    <w:uiPriority w:val="99"/>
    <w:unhideWhenUsed/>
    <w:rsid w:val="000D1E5A"/>
    <w:pPr>
      <w:tabs>
        <w:tab w:val="center" w:pos="4680"/>
        <w:tab w:val="right" w:pos="9360"/>
      </w:tabs>
    </w:pPr>
  </w:style>
  <w:style w:type="character" w:customStyle="1" w:styleId="FooterChar">
    <w:name w:val="Footer Char"/>
    <w:basedOn w:val="DefaultParagraphFont"/>
    <w:link w:val="Footer"/>
    <w:uiPriority w:val="99"/>
    <w:rsid w:val="000D1E5A"/>
    <w:rPr>
      <w:snapToGrid w:val="0"/>
      <w:sz w:val="24"/>
    </w:rPr>
  </w:style>
  <w:style w:type="character" w:styleId="Hyperlink">
    <w:name w:val="Hyperlink"/>
    <w:basedOn w:val="DefaultParagraphFont"/>
    <w:uiPriority w:val="99"/>
    <w:unhideWhenUsed/>
    <w:rsid w:val="00B203C0"/>
    <w:rPr>
      <w:color w:val="0563C1"/>
      <w:u w:val="single"/>
    </w:rPr>
  </w:style>
  <w:style w:type="paragraph" w:customStyle="1" w:styleId="xmsonormal">
    <w:name w:val="x_msonormal"/>
    <w:basedOn w:val="Normal"/>
    <w:rsid w:val="00B203C0"/>
    <w:pPr>
      <w:widowControl/>
    </w:pPr>
    <w:rPr>
      <w:rFonts w:ascii="Calibri" w:eastAsiaTheme="minorHAnsi" w:hAnsi="Calibri" w:cs="Calibri"/>
      <w:snapToGrid/>
      <w:sz w:val="22"/>
      <w:szCs w:val="22"/>
    </w:rPr>
  </w:style>
  <w:style w:type="character" w:styleId="FollowedHyperlink">
    <w:name w:val="FollowedHyperlink"/>
    <w:basedOn w:val="DefaultParagraphFont"/>
    <w:semiHidden/>
    <w:unhideWhenUsed/>
    <w:rsid w:val="00176BF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oe.mass.edu/commissione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oe.mass.edu/commissioner/updat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DESE-231-71956</_dlc_DocId>
    <_dlc_DocIdUrl xmlns="733efe1c-5bbe-4968-87dc-d400e65c879f">
      <Url>https://sharepoint.doemass.org/ese/webteam/cps/_layouts/DocIdRedir.aspx?ID=DESE-231-71956</Url>
      <Description>DESE-231-71956</Description>
    </_dlc_DocIdUrl>
  </documentManagement>
</p:properties>
</file>

<file path=customXml/item4.xml><?xml version="1.0" encoding="utf-8"?>
<?mso-contentType ?>
<FormTemplates xmlns="http://schemas.microsoft.com/sharepoint/v3/contenttype/forms">
  <Display>DocumentLibraryForm</Display>
  <Edit>DropOffZoneRoutingForm</Edit>
  <New>DocumentLibraryForm</New>
</FormTemplates>
</file>

<file path=customXml/itemProps1.xml><?xml version="1.0" encoding="utf-8"?>
<ds:datastoreItem xmlns:ds="http://schemas.openxmlformats.org/officeDocument/2006/customXml" ds:itemID="{8E1659B0-6F5E-4372-A2E5-E79FBBE00A0B}">
  <ds:schemaRefs>
    <ds:schemaRef ds:uri="http://schemas.microsoft.com/sharepoint/events"/>
  </ds:schemaRefs>
</ds:datastoreItem>
</file>

<file path=customXml/itemProps2.xml><?xml version="1.0" encoding="utf-8"?>
<ds:datastoreItem xmlns:ds="http://schemas.openxmlformats.org/officeDocument/2006/customXml" ds:itemID="{DC244B26-E0E0-409C-870F-FC60B1ABD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B0719B-6BC4-4B5F-9CFF-E4C3E9EEDA69}">
  <ds:schemaRefs>
    <ds:schemaRef ds:uri="http://purl.org/dc/dcmitype/"/>
    <ds:schemaRef ds:uri="http://schemas.microsoft.com/office/2006/documentManagement/types"/>
    <ds:schemaRef ds:uri="http://purl.org/dc/elements/1.1/"/>
    <ds:schemaRef ds:uri="http://schemas.microsoft.com/office/2006/metadata/properties"/>
    <ds:schemaRef ds:uri="733efe1c-5bbe-4968-87dc-d400e65c879f"/>
    <ds:schemaRef ds:uri="http://purl.org/dc/terms/"/>
    <ds:schemaRef ds:uri="http://schemas.microsoft.com/office/infopath/2007/PartnerControls"/>
    <ds:schemaRef ds:uri="http://schemas.openxmlformats.org/package/2006/metadata/core-properties"/>
    <ds:schemaRef ds:uri="0a4e05da-b9bc-4326-ad73-01ef31b95567"/>
    <ds:schemaRef ds:uri="http://www.w3.org/XML/1998/namespace"/>
  </ds:schemaRefs>
</ds:datastoreItem>
</file>

<file path=customXml/itemProps4.xml><?xml version="1.0" encoding="utf-8"?>
<ds:datastoreItem xmlns:ds="http://schemas.openxmlformats.org/officeDocument/2006/customXml" ds:itemID="{40290C9B-AE48-4459-AF39-282487D743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170</Words>
  <Characters>1202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For zip file 0. INTRODUCTION TO DESE COVID-19 GUIDANCE ARCHIVE </vt:lpstr>
    </vt:vector>
  </TitlesOfParts>
  <Company>Commonwealth of Massachusetts</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zip file 0. INTRODUCTION TO DESE COVID-19 GUIDANCE ARCHIVE </dc:title>
  <dc:creator>DESE</dc:creator>
  <cp:lastModifiedBy>Zou, Dong (EOE)</cp:lastModifiedBy>
  <cp:revision>2</cp:revision>
  <cp:lastPrinted>2008-03-05T18:17:00Z</cp:lastPrinted>
  <dcterms:created xsi:type="dcterms:W3CDTF">2021-06-24T18:38:00Z</dcterms:created>
  <dcterms:modified xsi:type="dcterms:W3CDTF">2021-06-25T21:19:00Z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Jun 25 2021</vt:lpwstr>
  </property>
</Properties>
</file>